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01F7" w14:textId="77777777" w:rsidR="00EF645E" w:rsidRPr="008C5E6E" w:rsidRDefault="00EF645E" w:rsidP="00EF645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NOTICE OF PUBLIC MEETING</w:t>
      </w:r>
    </w:p>
    <w:p w14:paraId="19D80A8B" w14:textId="77777777" w:rsidR="00EF645E" w:rsidRPr="008C5E6E" w:rsidRDefault="00EF645E" w:rsidP="00EF645E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VILLAGE OF PRENTICE</w:t>
      </w:r>
    </w:p>
    <w:p w14:paraId="1019379D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32772F98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 PUBLIC MEETING WILL TAKE PLACE AT THE TIME AND DATE INDICATED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C5E6E">
        <w:rPr>
          <w:rFonts w:ascii="Verdana" w:hAnsi="Verdana"/>
          <w:b/>
          <w:bCs/>
          <w:sz w:val="24"/>
          <w:szCs w:val="24"/>
        </w:rPr>
        <w:t>BELOW.  THE MEETING WILL BE OPEN TO THE PUBLIC IN KEEPING WITH CHAPTER 10, 1975 WISCONSIN STATUTE (OPEN MEETING LAW)</w:t>
      </w:r>
    </w:p>
    <w:p w14:paraId="21699E7B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6BF19A5D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GOVERNMENT UNIT CONDUCTING THE MEETING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VILLAGE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 OF PRENTICE</w:t>
      </w:r>
    </w:p>
    <w:p w14:paraId="2EBBDF24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786C3D91" w14:textId="22EFA4C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DATE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MONDAY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>
        <w:rPr>
          <w:rFonts w:ascii="Verdana" w:hAnsi="Verdana"/>
          <w:b/>
          <w:bCs/>
          <w:sz w:val="24"/>
          <w:szCs w:val="24"/>
        </w:rPr>
        <w:t>MAY 12</w:t>
      </w:r>
      <w:r>
        <w:rPr>
          <w:rFonts w:ascii="Verdana" w:hAnsi="Verdana"/>
          <w:b/>
          <w:bCs/>
          <w:sz w:val="24"/>
          <w:szCs w:val="24"/>
        </w:rPr>
        <w:t>, 2025</w:t>
      </w:r>
    </w:p>
    <w:p w14:paraId="6B82ED8B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18DFCFBB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TIME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5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>:00 P.M.</w:t>
      </w:r>
    </w:p>
    <w:p w14:paraId="5D30F181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9ADC106" w14:textId="77777777" w:rsidR="00EF645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PURPOSE OF THE MEETING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>:  A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 REGULAR MEETING OF THE BOARD TO ACT ON AND/OR CONSIDER THE FOLLOWING:</w:t>
      </w:r>
    </w:p>
    <w:p w14:paraId="59D2D0E1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7A42F71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CALL TO ORDER</w:t>
      </w:r>
    </w:p>
    <w:p w14:paraId="40BCC483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ROLL CALL</w:t>
      </w:r>
    </w:p>
    <w:p w14:paraId="24CBB3DA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PLEDGE OF ALLEGIANCE</w:t>
      </w:r>
    </w:p>
    <w:p w14:paraId="35BF7901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PUBLIC INPUT  </w:t>
      </w:r>
    </w:p>
    <w:p w14:paraId="0D91E7CB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APPROVE MINUTES OF THE PREVIOUS MEETINGS </w:t>
      </w:r>
    </w:p>
    <w:p w14:paraId="317614B7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APPROVE TREASURER’S REPORTS</w:t>
      </w:r>
    </w:p>
    <w:p w14:paraId="1A056C47" w14:textId="77777777" w:rsidR="00EF645E" w:rsidRPr="008C5E6E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COMMITTEE REPORTS</w:t>
      </w:r>
    </w:p>
    <w:p w14:paraId="5D179152" w14:textId="77777777" w:rsidR="00EF645E" w:rsidRPr="00F65F1A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OLD BUSINESS</w:t>
      </w:r>
    </w:p>
    <w:p w14:paraId="6C2ED319" w14:textId="77777777" w:rsidR="00EF645E" w:rsidRPr="00E95110" w:rsidRDefault="00EF645E" w:rsidP="00EF645E">
      <w:pPr>
        <w:pStyle w:val="NoSpacing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NEW BUSINESS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5B655DE4" w14:textId="07045AC6" w:rsidR="00EF645E" w:rsidRPr="008C5E6E" w:rsidRDefault="00EF645E" w:rsidP="00EF645E">
      <w:pPr>
        <w:pStyle w:val="NoSpacing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Discuss/Approve- </w:t>
      </w:r>
      <w:r w:rsidRPr="0089267E">
        <w:rPr>
          <w:rFonts w:ascii="Verdana" w:hAnsi="Verdana"/>
          <w:b/>
          <w:bCs/>
          <w:sz w:val="24"/>
          <w:szCs w:val="24"/>
        </w:rPr>
        <w:t xml:space="preserve">W.W.T.P. </w:t>
      </w:r>
      <w:r>
        <w:rPr>
          <w:rFonts w:ascii="Verdana" w:hAnsi="Verdana"/>
          <w:b/>
          <w:bCs/>
          <w:sz w:val="24"/>
          <w:szCs w:val="24"/>
        </w:rPr>
        <w:t>Change Order No 7</w:t>
      </w:r>
      <w:r w:rsidRPr="008C5E6E">
        <w:rPr>
          <w:rFonts w:ascii="Verdana" w:hAnsi="Verdana"/>
          <w:b/>
          <w:bCs/>
          <w:sz w:val="24"/>
          <w:szCs w:val="24"/>
        </w:rPr>
        <w:t xml:space="preserve"> </w:t>
      </w:r>
    </w:p>
    <w:p w14:paraId="6CD2463E" w14:textId="659ABB2F" w:rsidR="00EF645E" w:rsidRPr="00EF645E" w:rsidRDefault="00EF645E" w:rsidP="00EF645E">
      <w:pPr>
        <w:pStyle w:val="NoSpacing"/>
        <w:ind w:left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b. Discuss/Approve Wisconsin State Retirement</w:t>
      </w:r>
      <w:r w:rsidR="00D31752">
        <w:rPr>
          <w:rFonts w:ascii="Verdana" w:hAnsi="Verdana"/>
          <w:b/>
          <w:bCs/>
          <w:sz w:val="24"/>
          <w:szCs w:val="24"/>
        </w:rPr>
        <w:t xml:space="preserve"> System</w:t>
      </w:r>
    </w:p>
    <w:p w14:paraId="59DDB44E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11. </w:t>
      </w:r>
      <w:r w:rsidRPr="008C5E6E">
        <w:rPr>
          <w:rFonts w:ascii="Verdana" w:hAnsi="Verdana"/>
          <w:b/>
          <w:bCs/>
          <w:sz w:val="24"/>
          <w:szCs w:val="24"/>
        </w:rPr>
        <w:t>VILLAGE OFFICER’S REPORT</w:t>
      </w:r>
    </w:p>
    <w:p w14:paraId="295AF0E0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2</w:t>
      </w:r>
      <w:r w:rsidRPr="008C5E6E">
        <w:rPr>
          <w:rFonts w:ascii="Verdana" w:hAnsi="Verdana"/>
          <w:b/>
          <w:bCs/>
          <w:sz w:val="24"/>
          <w:szCs w:val="24"/>
        </w:rPr>
        <w:t xml:space="preserve">. APPROVE EXPENDITURES </w:t>
      </w:r>
    </w:p>
    <w:p w14:paraId="20D7815E" w14:textId="77777777" w:rsidR="00EF645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1</w:t>
      </w:r>
      <w:r>
        <w:rPr>
          <w:rFonts w:ascii="Verdana" w:hAnsi="Verdana"/>
          <w:b/>
          <w:bCs/>
          <w:sz w:val="24"/>
          <w:szCs w:val="24"/>
        </w:rPr>
        <w:t>3</w:t>
      </w:r>
      <w:r w:rsidRPr="008C5E6E">
        <w:rPr>
          <w:rFonts w:ascii="Verdana" w:hAnsi="Verdana"/>
          <w:b/>
          <w:bCs/>
          <w:sz w:val="24"/>
          <w:szCs w:val="24"/>
        </w:rPr>
        <w:t>. ADJOURNMENT OF MEETING</w:t>
      </w:r>
    </w:p>
    <w:p w14:paraId="49128173" w14:textId="77777777" w:rsidR="00D31752" w:rsidRDefault="00D31752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32A13855" w14:textId="77777777" w:rsidR="00D31752" w:rsidRDefault="00D31752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E10AE4D" w14:textId="77777777" w:rsidR="00D31752" w:rsidRPr="008C5E6E" w:rsidRDefault="00D31752" w:rsidP="00D31752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LAURIE ANDREAE</w:t>
      </w:r>
      <w:r w:rsidRPr="008C5E6E">
        <w:rPr>
          <w:rFonts w:ascii="Verdana" w:hAnsi="Verdana"/>
          <w:b/>
          <w:bCs/>
          <w:sz w:val="24"/>
          <w:szCs w:val="24"/>
        </w:rPr>
        <w:tab/>
        <w:t xml:space="preserve">                         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30FB8210" w14:textId="77777777" w:rsidR="00D31752" w:rsidRPr="008C5E6E" w:rsidRDefault="00D31752" w:rsidP="00D31752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 xml:space="preserve">CLERK/TREASURER    </w:t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  <w:r w:rsidRPr="008C5E6E">
        <w:rPr>
          <w:rFonts w:ascii="Verdana" w:hAnsi="Verdana"/>
          <w:b/>
          <w:bCs/>
          <w:sz w:val="24"/>
          <w:szCs w:val="24"/>
        </w:rPr>
        <w:tab/>
      </w:r>
    </w:p>
    <w:p w14:paraId="3BB95B3B" w14:textId="77777777" w:rsidR="00D31752" w:rsidRPr="008C5E6E" w:rsidRDefault="00D31752" w:rsidP="00D31752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50EDC1D8" w14:textId="0B5A8C78" w:rsidR="00D31752" w:rsidRPr="008C5E6E" w:rsidRDefault="00D31752" w:rsidP="00D31752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8C5E6E">
        <w:rPr>
          <w:rFonts w:ascii="Verdana" w:hAnsi="Verdana"/>
          <w:b/>
          <w:bCs/>
          <w:sz w:val="24"/>
          <w:szCs w:val="24"/>
        </w:rPr>
        <w:t>POSTED</w:t>
      </w:r>
      <w:proofErr w:type="gramStart"/>
      <w:r w:rsidRPr="008C5E6E">
        <w:rPr>
          <w:rFonts w:ascii="Verdana" w:hAnsi="Verdana"/>
          <w:b/>
          <w:bCs/>
          <w:sz w:val="24"/>
          <w:szCs w:val="24"/>
        </w:rPr>
        <w:t xml:space="preserve">:  </w:t>
      </w:r>
      <w:r w:rsidR="00AD7027">
        <w:rPr>
          <w:rFonts w:ascii="Verdana" w:hAnsi="Verdana"/>
          <w:b/>
          <w:bCs/>
          <w:sz w:val="24"/>
          <w:szCs w:val="24"/>
        </w:rPr>
        <w:t>Thursday</w:t>
      </w:r>
      <w:proofErr w:type="gramEnd"/>
      <w:r w:rsidRPr="008C5E6E">
        <w:rPr>
          <w:rFonts w:ascii="Verdana" w:hAnsi="Verdana"/>
          <w:b/>
          <w:bCs/>
          <w:sz w:val="24"/>
          <w:szCs w:val="24"/>
        </w:rPr>
        <w:t xml:space="preserve">, </w:t>
      </w:r>
      <w:r>
        <w:rPr>
          <w:rFonts w:ascii="Verdana" w:hAnsi="Verdana"/>
          <w:b/>
          <w:bCs/>
          <w:sz w:val="24"/>
          <w:szCs w:val="24"/>
        </w:rPr>
        <w:t>May 8</w:t>
      </w:r>
      <w:r>
        <w:rPr>
          <w:rFonts w:ascii="Verdana" w:hAnsi="Verdana"/>
          <w:b/>
          <w:bCs/>
          <w:sz w:val="24"/>
          <w:szCs w:val="24"/>
        </w:rPr>
        <w:t>, 2025</w:t>
      </w:r>
    </w:p>
    <w:p w14:paraId="4C326C63" w14:textId="77777777" w:rsidR="00D31752" w:rsidRPr="008C5E6E" w:rsidRDefault="00D31752" w:rsidP="00D31752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4CB670C2" w14:textId="77777777" w:rsidR="00D31752" w:rsidRPr="008C5E6E" w:rsidRDefault="00D31752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68AAB46" w14:textId="77777777" w:rsidR="00EF645E" w:rsidRPr="008C5E6E" w:rsidRDefault="00EF645E" w:rsidP="00EF645E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2E8E1969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6F0"/>
    <w:multiLevelType w:val="hybridMultilevel"/>
    <w:tmpl w:val="D97CF198"/>
    <w:lvl w:ilvl="0" w:tplc="2E3E4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B202B"/>
    <w:multiLevelType w:val="hybridMultilevel"/>
    <w:tmpl w:val="9F4CD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93668">
    <w:abstractNumId w:val="1"/>
  </w:num>
  <w:num w:numId="2" w16cid:durableId="20115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5E"/>
    <w:rsid w:val="00290AAB"/>
    <w:rsid w:val="00296D34"/>
    <w:rsid w:val="0080335C"/>
    <w:rsid w:val="00AD7027"/>
    <w:rsid w:val="00B13BD4"/>
    <w:rsid w:val="00D31752"/>
    <w:rsid w:val="00D826E9"/>
    <w:rsid w:val="00EF645E"/>
    <w:rsid w:val="00F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DFB4"/>
  <w15:chartTrackingRefBased/>
  <w15:docId w15:val="{09B28B28-8CA3-4502-B5B0-1D83E604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45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645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2025-05-08T19:29:00Z</cp:lastPrinted>
  <dcterms:created xsi:type="dcterms:W3CDTF">2025-05-08T18:00:00Z</dcterms:created>
  <dcterms:modified xsi:type="dcterms:W3CDTF">2025-05-08T19:33:00Z</dcterms:modified>
</cp:coreProperties>
</file>